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FE36" w14:textId="78B58959" w:rsidR="007E34A1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ALLEGATO 12</w:t>
      </w:r>
      <w:r w:rsidR="007E34A1" w:rsidRPr="00FA745D">
        <w:rPr>
          <w:rFonts w:ascii="Book Antiqua" w:hAnsi="Book Antiqua" w:cs="Trebuchet MS"/>
          <w:sz w:val="22"/>
          <w:szCs w:val="22"/>
        </w:rPr>
        <w:t xml:space="preserve"> </w:t>
      </w:r>
    </w:p>
    <w:p w14:paraId="0ED62C72" w14:textId="77777777" w:rsidR="00301DF9" w:rsidRPr="00FA745D" w:rsidRDefault="00301DF9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6FD129C0" w14:textId="77777777" w:rsidR="003878DF" w:rsidRPr="00FA745D" w:rsidRDefault="005A7043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CONDIZIONI DI ASSICURAZIONE </w:t>
      </w:r>
    </w:p>
    <w:p w14:paraId="4973C830" w14:textId="4FFCC29E" w:rsidR="007E34A1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i/>
          <w:sz w:val="22"/>
          <w:szCs w:val="22"/>
        </w:rPr>
      </w:pPr>
      <w:r w:rsidRPr="00FA745D">
        <w:rPr>
          <w:rFonts w:ascii="Book Antiqua" w:hAnsi="Book Antiqua" w:cs="Trebuchet MS"/>
          <w:i/>
          <w:sz w:val="22"/>
          <w:szCs w:val="22"/>
        </w:rPr>
        <w:t>che devono essere contenute all’interno del contratto di assicurazione per la rct, rco e rc professionale corrente tra l’operatore economico aggiudicatario e la compagnia di assicurazioni.</w:t>
      </w:r>
    </w:p>
    <w:p w14:paraId="79D3AACE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484CAB14" w14:textId="1EFB677E" w:rsidR="005A7043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L’</w:t>
      </w:r>
      <w:r w:rsidR="005A7043" w:rsidRPr="00FA745D">
        <w:rPr>
          <w:rFonts w:ascii="Book Antiqua" w:hAnsi="Book Antiqua" w:cs="Trebuchet MS"/>
          <w:sz w:val="22"/>
          <w:szCs w:val="22"/>
        </w:rPr>
        <w:t>Aggiudicatario si obbliga</w:t>
      </w:r>
      <w:r w:rsidRPr="00FA745D">
        <w:rPr>
          <w:rFonts w:ascii="Book Antiqua" w:hAnsi="Book Antiqua" w:cs="Trebuchet MS"/>
          <w:sz w:val="22"/>
          <w:szCs w:val="22"/>
        </w:rPr>
        <w:t xml:space="preserve"> a reperire polizza/e assicurativa/e che contenga/no tutte le clausole i</w:t>
      </w:r>
      <w:r w:rsidR="003878DF" w:rsidRPr="00FA745D">
        <w:rPr>
          <w:rFonts w:ascii="Book Antiqua" w:hAnsi="Book Antiqua" w:cs="Trebuchet MS"/>
          <w:sz w:val="22"/>
          <w:szCs w:val="22"/>
        </w:rPr>
        <w:t xml:space="preserve">ndicate nel presente Allegato 12 e nell’Allegato 13 </w:t>
      </w:r>
      <w:r w:rsidRPr="00FA745D">
        <w:rPr>
          <w:rFonts w:ascii="Book Antiqua" w:hAnsi="Book Antiqua" w:cs="Trebuchet MS"/>
          <w:sz w:val="22"/>
          <w:szCs w:val="22"/>
        </w:rPr>
        <w:t>di cui alla documentazione di gara.</w:t>
      </w:r>
    </w:p>
    <w:p w14:paraId="404BFD0D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 </w:t>
      </w:r>
    </w:p>
    <w:p w14:paraId="3E37ACF2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  <w:r w:rsidRPr="00FA745D">
        <w:rPr>
          <w:rFonts w:ascii="Book Antiqua" w:hAnsi="Book Antiqua" w:cs="Times"/>
          <w:sz w:val="22"/>
          <w:szCs w:val="22"/>
          <w:u w:val="single"/>
        </w:rPr>
        <w:t>CERTIFICATO DI ASSICURAZIONE</w:t>
      </w:r>
    </w:p>
    <w:p w14:paraId="78F295DB" w14:textId="77777777" w:rsidR="005A7043" w:rsidRPr="00FA745D" w:rsidRDefault="005A7043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0D6BD983" w14:textId="77777777" w:rsidR="00122A6E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Il presente certificato è emesso in riferimento alla/e seguente/i Polizza/e di Assicurazione: </w:t>
      </w:r>
    </w:p>
    <w:p w14:paraId="2DBE124F" w14:textId="77777777" w:rsidR="003878DF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7D84403E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RCT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  <w:r w:rsidR="00122A6E" w:rsidRPr="00FA745D">
        <w:rPr>
          <w:rFonts w:ascii="Book Antiqua" w:hAnsi="Book Antiqua" w:cs="Trebuchet MS"/>
          <w:sz w:val="22"/>
          <w:szCs w:val="22"/>
        </w:rPr>
        <w:t xml:space="preserve"> </w:t>
      </w:r>
      <w:r w:rsidR="00122A6E" w:rsidRPr="00FA745D">
        <w:rPr>
          <w:rFonts w:ascii="Book Antiqua" w:hAnsi="Book Antiqua" w:cs="Trebuchet MS"/>
          <w:sz w:val="22"/>
          <w:szCs w:val="22"/>
        </w:rPr>
        <w:tab/>
      </w:r>
      <w:r w:rsidR="00122A6E" w:rsidRPr="00FA745D">
        <w:rPr>
          <w:rFonts w:ascii="Book Antiqua" w:hAnsi="Book Antiqua" w:cs="Trebuchet MS"/>
          <w:sz w:val="22"/>
          <w:szCs w:val="22"/>
        </w:rPr>
        <w:tab/>
      </w:r>
      <w:r w:rsidR="00122A6E" w:rsidRPr="00FA745D">
        <w:rPr>
          <w:rFonts w:ascii="Book Antiqua" w:hAnsi="Book Antiqua" w:cs="Trebuchet MS"/>
          <w:sz w:val="22"/>
          <w:szCs w:val="22"/>
        </w:rPr>
        <w:tab/>
        <w:t>numero di polizza __________________ Compagnia ______________________</w:t>
      </w:r>
    </w:p>
    <w:p w14:paraId="55A17991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MS Mincho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RCO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  <w:r w:rsidR="00122A6E" w:rsidRPr="00FA745D">
        <w:rPr>
          <w:rFonts w:ascii="Book Antiqua" w:eastAsia="MS Mincho" w:hAnsi="Book Antiqua" w:cs="MS Mincho"/>
          <w:sz w:val="22"/>
          <w:szCs w:val="22"/>
        </w:rPr>
        <w:tab/>
      </w:r>
      <w:r w:rsidR="00122A6E" w:rsidRPr="00FA745D">
        <w:rPr>
          <w:rFonts w:ascii="Book Antiqua" w:eastAsia="MS Mincho" w:hAnsi="Book Antiqua" w:cs="MS Mincho"/>
          <w:sz w:val="22"/>
          <w:szCs w:val="22"/>
        </w:rPr>
        <w:tab/>
      </w:r>
      <w:r w:rsidR="00122A6E" w:rsidRPr="00FA745D">
        <w:rPr>
          <w:rFonts w:ascii="Book Antiqua" w:eastAsia="MS Mincho" w:hAnsi="Book Antiqua" w:cs="MS Mincho"/>
          <w:sz w:val="22"/>
          <w:szCs w:val="22"/>
        </w:rPr>
        <w:tab/>
      </w:r>
      <w:r w:rsidR="00122A6E" w:rsidRPr="00FA745D">
        <w:rPr>
          <w:rFonts w:ascii="Book Antiqua" w:hAnsi="Book Antiqua" w:cs="Trebuchet MS"/>
          <w:sz w:val="22"/>
          <w:szCs w:val="22"/>
        </w:rPr>
        <w:t>numero di polizza __________________ Compagnia ______________________</w:t>
      </w:r>
    </w:p>
    <w:p w14:paraId="2EC19102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RC Professionale </w:t>
      </w:r>
      <w:r w:rsidR="00122A6E" w:rsidRPr="00FA745D">
        <w:rPr>
          <w:rFonts w:ascii="Book Antiqua" w:hAnsi="Book Antiqua" w:cs="Trebuchet MS"/>
          <w:sz w:val="22"/>
          <w:szCs w:val="22"/>
        </w:rPr>
        <w:tab/>
        <w:t>numero di polizza __________________ Compagnia ______________________</w:t>
      </w:r>
    </w:p>
    <w:p w14:paraId="52E4D1B1" w14:textId="77777777" w:rsidR="00122A6E" w:rsidRPr="00FA745D" w:rsidRDefault="00122A6E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2F4D5695" w14:textId="71EAAABA" w:rsidR="007E34A1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afferente/i al contratto quadro e successivi ordini/contratti specifici applicativi </w:t>
      </w:r>
      <w:r w:rsidR="007E34A1" w:rsidRPr="00FA745D">
        <w:rPr>
          <w:rFonts w:ascii="Book Antiqua" w:hAnsi="Book Antiqua" w:cs="Trebuchet MS"/>
          <w:sz w:val="22"/>
          <w:szCs w:val="22"/>
        </w:rPr>
        <w:t>per l’</w:t>
      </w:r>
      <w:r w:rsidR="007E34A1" w:rsidRPr="00FA745D">
        <w:rPr>
          <w:rFonts w:ascii="Book Antiqua" w:hAnsi="Book Antiqua" w:cs="Times"/>
          <w:sz w:val="22"/>
          <w:szCs w:val="22"/>
        </w:rPr>
        <w:t xml:space="preserve">Acquisizione di </w:t>
      </w:r>
      <w:r w:rsidR="00596B41" w:rsidRPr="00FA745D">
        <w:rPr>
          <w:rFonts w:ascii="Book Antiqua" w:hAnsi="Book Antiqua" w:cs="Calibri"/>
          <w:sz w:val="22"/>
          <w:szCs w:val="22"/>
        </w:rPr>
        <w:t>servizi di progettazione relativi a lavori di manutenzione ordinaria e straordinaria sul patrimonio immobiliare di proprietà di Ater di Civitavecchia ovvero ad essa conferito in gestione</w:t>
      </w:r>
      <w:r w:rsidR="007E34A1" w:rsidRPr="00FA745D">
        <w:rPr>
          <w:rFonts w:ascii="Book Antiqua" w:hAnsi="Book Antiqua" w:cs="Times"/>
          <w:sz w:val="22"/>
          <w:szCs w:val="22"/>
        </w:rPr>
        <w:t xml:space="preserve">, </w:t>
      </w:r>
      <w:r w:rsidR="007E34A1" w:rsidRPr="00FA745D">
        <w:rPr>
          <w:rFonts w:ascii="Book Antiqua" w:hAnsi="Book Antiqua" w:cs="Trebuchet MS"/>
          <w:sz w:val="22"/>
          <w:szCs w:val="22"/>
        </w:rPr>
        <w:t xml:space="preserve">stipulato da e/o nell’interesse dell’Aggiudicatario ........................... in conformità a quanto di seguito </w:t>
      </w:r>
      <w:r w:rsidRPr="00FA745D">
        <w:rPr>
          <w:rFonts w:ascii="Book Antiqua" w:hAnsi="Book Antiqua" w:cs="Trebuchet MS"/>
          <w:sz w:val="22"/>
          <w:szCs w:val="22"/>
        </w:rPr>
        <w:t>indicato, nonché all’Allegato 13</w:t>
      </w:r>
      <w:r w:rsidR="007E34A1" w:rsidRPr="00FA745D">
        <w:rPr>
          <w:rFonts w:ascii="Book Antiqua" w:hAnsi="Book Antiqua" w:cs="Trebuchet MS"/>
          <w:sz w:val="22"/>
          <w:szCs w:val="22"/>
        </w:rPr>
        <w:t xml:space="preserve"> </w:t>
      </w:r>
      <w:r w:rsidRPr="00FA745D">
        <w:rPr>
          <w:rFonts w:ascii="Book Antiqua" w:hAnsi="Book Antiqua" w:cs="Trebuchet MS"/>
          <w:sz w:val="22"/>
          <w:szCs w:val="22"/>
        </w:rPr>
        <w:t>della documentazione di gara</w:t>
      </w:r>
    </w:p>
    <w:p w14:paraId="6E10CF39" w14:textId="77777777" w:rsidR="003878DF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</w:rPr>
      </w:pPr>
    </w:p>
    <w:p w14:paraId="44FF5F74" w14:textId="77777777" w:rsidR="00596B41" w:rsidRPr="00FA745D" w:rsidRDefault="00596B4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  <w:r w:rsidRPr="00FA745D">
        <w:rPr>
          <w:rFonts w:ascii="Book Antiqua" w:hAnsi="Book Antiqua" w:cs="Times"/>
          <w:b/>
          <w:sz w:val="22"/>
          <w:szCs w:val="22"/>
        </w:rPr>
        <w:t>DEFINIZIONI</w:t>
      </w:r>
    </w:p>
    <w:p w14:paraId="13FDD05E" w14:textId="77777777" w:rsidR="00596B41" w:rsidRPr="00FA745D" w:rsidRDefault="00596B4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0B2F56DB" w14:textId="77777777" w:rsidR="00596B4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imes"/>
          <w:b/>
          <w:sz w:val="22"/>
          <w:szCs w:val="22"/>
        </w:rPr>
        <w:t>Società</w:t>
      </w:r>
      <w:r w:rsidRPr="00FA745D">
        <w:rPr>
          <w:rFonts w:ascii="Book Antiqua" w:hAnsi="Book Antiqua" w:cs="Times"/>
          <w:sz w:val="22"/>
          <w:szCs w:val="22"/>
        </w:rPr>
        <w:t>: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  <w:r w:rsidR="00596B41" w:rsidRPr="00FA745D">
        <w:rPr>
          <w:rFonts w:ascii="Book Antiqua" w:hAnsi="Book Antiqua" w:cs="Trebuchet MS"/>
          <w:sz w:val="22"/>
          <w:szCs w:val="22"/>
        </w:rPr>
        <w:t xml:space="preserve"> L’Impresa Assicuratrice....... </w:t>
      </w:r>
    </w:p>
    <w:p w14:paraId="3223C595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MS Mincho"/>
          <w:sz w:val="22"/>
          <w:szCs w:val="22"/>
        </w:rPr>
      </w:pPr>
    </w:p>
    <w:p w14:paraId="215FBD8C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imes"/>
          <w:b/>
          <w:sz w:val="22"/>
          <w:szCs w:val="22"/>
        </w:rPr>
        <w:t>Contraente</w:t>
      </w:r>
      <w:r w:rsidRPr="00FA745D">
        <w:rPr>
          <w:rFonts w:ascii="Book Antiqua" w:hAnsi="Book Antiqua" w:cs="Times"/>
          <w:sz w:val="22"/>
          <w:szCs w:val="22"/>
        </w:rPr>
        <w:t>:</w:t>
      </w:r>
      <w:r w:rsidR="00596B41" w:rsidRPr="00FA745D">
        <w:rPr>
          <w:rFonts w:ascii="Book Antiqua" w:hAnsi="Book Antiqua" w:cs="Trebuchet MS"/>
          <w:sz w:val="22"/>
          <w:szCs w:val="22"/>
        </w:rPr>
        <w:t xml:space="preserve"> L’Aggiudicatario del contratto quadro e dei successivi ordini/contratti </w:t>
      </w:r>
      <w:r w:rsidR="005C23CC" w:rsidRPr="00FA745D">
        <w:rPr>
          <w:rFonts w:ascii="Book Antiqua" w:hAnsi="Book Antiqua" w:cs="Trebuchet MS"/>
          <w:sz w:val="22"/>
          <w:szCs w:val="22"/>
        </w:rPr>
        <w:t xml:space="preserve">specifici </w:t>
      </w:r>
      <w:r w:rsidR="00596B41" w:rsidRPr="00FA745D">
        <w:rPr>
          <w:rFonts w:ascii="Book Antiqua" w:hAnsi="Book Antiqua" w:cs="Trebuchet MS"/>
          <w:sz w:val="22"/>
          <w:szCs w:val="22"/>
        </w:rPr>
        <w:t>applicativi</w:t>
      </w:r>
    </w:p>
    <w:p w14:paraId="70F76438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</w:p>
    <w:p w14:paraId="5DCCB9AB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imes"/>
          <w:b/>
          <w:sz w:val="22"/>
          <w:szCs w:val="22"/>
        </w:rPr>
        <w:t>Assicurato Principale</w:t>
      </w:r>
      <w:r w:rsidRPr="00FA745D">
        <w:rPr>
          <w:rFonts w:ascii="Book Antiqua" w:hAnsi="Book Antiqua" w:cs="Times"/>
          <w:sz w:val="22"/>
          <w:szCs w:val="22"/>
        </w:rPr>
        <w:t xml:space="preserve">: </w:t>
      </w:r>
      <w:r w:rsidR="00596B41" w:rsidRPr="00FA745D">
        <w:rPr>
          <w:rFonts w:ascii="Book Antiqua" w:hAnsi="Book Antiqua" w:cs="Trebuchet MS"/>
          <w:sz w:val="22"/>
          <w:szCs w:val="22"/>
        </w:rPr>
        <w:t xml:space="preserve">L’Aggiudicatario del contratto quadro e dei successivi ordini/contratti </w:t>
      </w:r>
      <w:r w:rsidR="005C23CC" w:rsidRPr="00FA745D">
        <w:rPr>
          <w:rFonts w:ascii="Book Antiqua" w:hAnsi="Book Antiqua" w:cs="Trebuchet MS"/>
          <w:sz w:val="22"/>
          <w:szCs w:val="22"/>
        </w:rPr>
        <w:t xml:space="preserve">specifici </w:t>
      </w:r>
      <w:r w:rsidR="00596B41" w:rsidRPr="00FA745D">
        <w:rPr>
          <w:rFonts w:ascii="Book Antiqua" w:hAnsi="Book Antiqua" w:cs="Trebuchet MS"/>
          <w:sz w:val="22"/>
          <w:szCs w:val="22"/>
        </w:rPr>
        <w:t>applicativi, i suoi amministratori, dirigenti e dipendenti nonché i subfornitori e subappaltatori.</w:t>
      </w:r>
    </w:p>
    <w:p w14:paraId="11FBC2BF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026AC2E7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imes"/>
          <w:b/>
          <w:sz w:val="22"/>
          <w:szCs w:val="22"/>
        </w:rPr>
        <w:t>Oggetto dell’Assicurazione</w:t>
      </w:r>
      <w:r w:rsidRPr="00FA745D">
        <w:rPr>
          <w:rFonts w:ascii="Book Antiqua" w:hAnsi="Book Antiqua" w:cs="Times"/>
          <w:sz w:val="22"/>
          <w:szCs w:val="22"/>
        </w:rPr>
        <w:t xml:space="preserve">: </w:t>
      </w:r>
      <w:r w:rsidRPr="00FA745D">
        <w:rPr>
          <w:rFonts w:ascii="Book Antiqua" w:hAnsi="Book Antiqua" w:cs="Trebuchet MS"/>
          <w:sz w:val="22"/>
          <w:szCs w:val="22"/>
        </w:rPr>
        <w:t xml:space="preserve">Il servizio, la fornitura o l’opera oggetto del </w:t>
      </w:r>
      <w:r w:rsidR="005C23CC" w:rsidRPr="00FA745D">
        <w:rPr>
          <w:rFonts w:ascii="Book Antiqua" w:hAnsi="Book Antiqua" w:cs="Trebuchet MS"/>
          <w:sz w:val="22"/>
          <w:szCs w:val="22"/>
        </w:rPr>
        <w:t>contratto quadro e dei successivi ordini/contratti specifici applicativi</w:t>
      </w:r>
      <w:r w:rsidRPr="00FA745D">
        <w:rPr>
          <w:rFonts w:ascii="Book Antiqua" w:hAnsi="Book Antiqua" w:cs="Trebuchet MS"/>
          <w:sz w:val="22"/>
          <w:szCs w:val="22"/>
        </w:rPr>
        <w:t xml:space="preserve">. </w:t>
      </w:r>
    </w:p>
    <w:p w14:paraId="54C3BD28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743C8BEF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b/>
          <w:sz w:val="22"/>
          <w:szCs w:val="22"/>
        </w:rPr>
      </w:pPr>
      <w:r w:rsidRPr="00FA745D">
        <w:rPr>
          <w:rFonts w:ascii="Book Antiqua" w:hAnsi="Book Antiqua" w:cs="Times"/>
          <w:b/>
          <w:sz w:val="22"/>
          <w:szCs w:val="22"/>
        </w:rPr>
        <w:t>CONDIZIONI GENERALI</w:t>
      </w:r>
    </w:p>
    <w:p w14:paraId="51D14FF3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65F50E7E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  <w:r w:rsidRPr="00FA745D">
        <w:rPr>
          <w:rFonts w:ascii="Book Antiqua" w:hAnsi="Book Antiqua" w:cs="Times"/>
          <w:sz w:val="22"/>
          <w:szCs w:val="22"/>
          <w:u w:val="single"/>
        </w:rPr>
        <w:t xml:space="preserve">Art.1 – Effetto e Scadenza dell’Assicurazione </w:t>
      </w:r>
    </w:p>
    <w:p w14:paraId="0539E339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18CEC751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L’assicurazione ha effetto dalle ore 24.00 del.........................alle ore 24.00 del....................... </w:t>
      </w:r>
    </w:p>
    <w:p w14:paraId="4FC13E73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43859B51" w14:textId="54CEE4DE" w:rsidR="005C23CC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  <w:r w:rsidRPr="00FA745D">
        <w:rPr>
          <w:rFonts w:ascii="Book Antiqua" w:hAnsi="Book Antiqua" w:cs="Times"/>
          <w:sz w:val="22"/>
          <w:szCs w:val="22"/>
          <w:u w:val="single"/>
        </w:rPr>
        <w:t>Art. 2</w:t>
      </w:r>
      <w:r w:rsidR="005C23CC" w:rsidRPr="00FA745D">
        <w:rPr>
          <w:rFonts w:ascii="Book Antiqua" w:hAnsi="Book Antiqua" w:cs="Times"/>
          <w:sz w:val="22"/>
          <w:szCs w:val="22"/>
          <w:u w:val="single"/>
        </w:rPr>
        <w:t xml:space="preserve"> - Novero dei Terzi</w:t>
      </w:r>
      <w:r w:rsidR="005C23CC" w:rsidRPr="00FA745D">
        <w:rPr>
          <w:rFonts w:ascii="Book Antiqua" w:hAnsi="Book Antiqua" w:cs="Times"/>
          <w:sz w:val="22"/>
          <w:szCs w:val="22"/>
        </w:rPr>
        <w:t xml:space="preserve"> </w:t>
      </w:r>
    </w:p>
    <w:p w14:paraId="77A44E96" w14:textId="77777777" w:rsidR="00324211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Sono considerati anche nel novero dei Terzi: l’Ater del comprensorio di Civitavecchia. In caso di sinistro, esclusivamente nei confronti dei citati terzi, la Società </w:t>
      </w:r>
      <w:r w:rsidR="00324211" w:rsidRPr="00FA745D">
        <w:rPr>
          <w:rFonts w:ascii="Book Antiqua" w:hAnsi="Book Antiqua" w:cs="Trebuchet MS"/>
          <w:sz w:val="22"/>
          <w:szCs w:val="22"/>
        </w:rPr>
        <w:t xml:space="preserve">assicuratrice </w:t>
      </w:r>
      <w:r w:rsidRPr="00FA745D">
        <w:rPr>
          <w:rFonts w:ascii="Book Antiqua" w:hAnsi="Book Antiqua" w:cs="Trebuchet MS"/>
          <w:sz w:val="22"/>
          <w:szCs w:val="22"/>
        </w:rPr>
        <w:t xml:space="preserve">non potrà eccepire riserve o </w:t>
      </w:r>
      <w:r w:rsidR="00324211" w:rsidRPr="00FA745D">
        <w:rPr>
          <w:rFonts w:ascii="Book Antiqua" w:hAnsi="Book Antiqua" w:cs="Trebuchet MS"/>
          <w:sz w:val="22"/>
          <w:szCs w:val="22"/>
        </w:rPr>
        <w:t xml:space="preserve">eccezioni con riguardo agli articoli 1892 e 1893 del c.c., fatti salvi i conseguenti diritti di rivalsa della Società. </w:t>
      </w:r>
    </w:p>
    <w:p w14:paraId="7567BA5D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276574F4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</w:p>
    <w:p w14:paraId="7A446F28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</w:p>
    <w:p w14:paraId="2E694C6A" w14:textId="46301F07" w:rsidR="007E34A1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  <w:r w:rsidRPr="00FA745D">
        <w:rPr>
          <w:rFonts w:ascii="Book Antiqua" w:hAnsi="Book Antiqua" w:cs="Times"/>
          <w:sz w:val="22"/>
          <w:szCs w:val="22"/>
          <w:u w:val="single"/>
        </w:rPr>
        <w:t>Art. 3</w:t>
      </w:r>
      <w:r w:rsidR="007E34A1" w:rsidRPr="00FA745D">
        <w:rPr>
          <w:rFonts w:ascii="Book Antiqua" w:hAnsi="Book Antiqua" w:cs="Times"/>
          <w:sz w:val="22"/>
          <w:szCs w:val="22"/>
          <w:u w:val="single"/>
        </w:rPr>
        <w:t xml:space="preserve"> – Trasmissione di denuncia di sinistro </w:t>
      </w:r>
    </w:p>
    <w:p w14:paraId="18A55427" w14:textId="77777777" w:rsidR="005C23CC" w:rsidRPr="00FA745D" w:rsidRDefault="005C23CC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199A2740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Qualora </w:t>
      </w:r>
      <w:r w:rsidR="0009250B" w:rsidRPr="00FA745D">
        <w:rPr>
          <w:rFonts w:ascii="Book Antiqua" w:hAnsi="Book Antiqua" w:cs="Trebuchet MS"/>
          <w:sz w:val="22"/>
          <w:szCs w:val="22"/>
        </w:rPr>
        <w:t xml:space="preserve">Ater del comprensorio di Civitavecchia fosse chiamata </w:t>
      </w:r>
      <w:r w:rsidRPr="00FA745D">
        <w:rPr>
          <w:rFonts w:ascii="Book Antiqua" w:hAnsi="Book Antiqua" w:cs="Trebuchet MS"/>
          <w:sz w:val="22"/>
          <w:szCs w:val="22"/>
        </w:rPr>
        <w:t xml:space="preserve">a rispondere per evento dannoso ascrivibile per legge all’Assicurato principale, è facoltà </w:t>
      </w:r>
      <w:r w:rsidR="0009250B" w:rsidRPr="00FA745D">
        <w:rPr>
          <w:rFonts w:ascii="Book Antiqua" w:hAnsi="Book Antiqua" w:cs="Trebuchet MS"/>
          <w:sz w:val="22"/>
          <w:szCs w:val="22"/>
        </w:rPr>
        <w:t xml:space="preserve">dell’Ater </w:t>
      </w:r>
      <w:r w:rsidRPr="00FA745D">
        <w:rPr>
          <w:rFonts w:ascii="Book Antiqua" w:hAnsi="Book Antiqua" w:cs="Trebuchet MS"/>
          <w:sz w:val="22"/>
          <w:szCs w:val="22"/>
        </w:rPr>
        <w:t xml:space="preserve">richiedere che l’Assicurato principale dia dimostrazione </w:t>
      </w:r>
      <w:r w:rsidR="0009250B" w:rsidRPr="00FA745D">
        <w:rPr>
          <w:rFonts w:ascii="Book Antiqua" w:hAnsi="Book Antiqua" w:cs="Trebuchet MS"/>
          <w:sz w:val="22"/>
          <w:szCs w:val="22"/>
        </w:rPr>
        <w:t xml:space="preserve">all’Ater medesima </w:t>
      </w:r>
      <w:r w:rsidRPr="00FA745D">
        <w:rPr>
          <w:rFonts w:ascii="Book Antiqua" w:hAnsi="Book Antiqua" w:cs="Trebuchet MS"/>
          <w:sz w:val="22"/>
          <w:szCs w:val="22"/>
        </w:rPr>
        <w:t xml:space="preserve">circa l’avvenuta denuncia del sinistro, ed in difetto, provvedere 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l’Ater medesima </w:t>
      </w:r>
      <w:r w:rsidRPr="00FA745D">
        <w:rPr>
          <w:rFonts w:ascii="Book Antiqua" w:hAnsi="Book Antiqua" w:cs="Trebuchet MS"/>
          <w:sz w:val="22"/>
          <w:szCs w:val="22"/>
        </w:rPr>
        <w:t xml:space="preserve">a trasmettere direttamente alla Società la segnalazione di sinistro. </w:t>
      </w:r>
    </w:p>
    <w:p w14:paraId="3F2329AF" w14:textId="77777777" w:rsidR="003878DF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49E075E0" w14:textId="70DC43E0" w:rsidR="007E34A1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  <w:r w:rsidRPr="00FA745D">
        <w:rPr>
          <w:rFonts w:ascii="Book Antiqua" w:hAnsi="Book Antiqua" w:cs="Times"/>
          <w:sz w:val="22"/>
          <w:szCs w:val="22"/>
          <w:u w:val="single"/>
        </w:rPr>
        <w:t>Art. 4</w:t>
      </w:r>
      <w:r w:rsidR="007E34A1" w:rsidRPr="00FA745D">
        <w:rPr>
          <w:rFonts w:ascii="Book Antiqua" w:hAnsi="Book Antiqua" w:cs="Times"/>
          <w:sz w:val="22"/>
          <w:szCs w:val="22"/>
          <w:u w:val="single"/>
        </w:rPr>
        <w:t xml:space="preserve"> – Modifiche contrattuali, inadempienze, scadenza naturale </w:t>
      </w:r>
    </w:p>
    <w:p w14:paraId="4D24E62E" w14:textId="77777777" w:rsidR="003878DF" w:rsidRPr="00FA745D" w:rsidRDefault="003878DF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4316F1FC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La Società 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Assicuratrice </w:t>
      </w:r>
      <w:r w:rsidRPr="00FA745D">
        <w:rPr>
          <w:rFonts w:ascii="Book Antiqua" w:hAnsi="Book Antiqua" w:cs="Trebuchet MS"/>
          <w:sz w:val="22"/>
          <w:szCs w:val="22"/>
        </w:rPr>
        <w:t xml:space="preserve">si 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obbliga </w:t>
      </w:r>
      <w:r w:rsidRPr="00FA745D">
        <w:rPr>
          <w:rFonts w:ascii="Book Antiqua" w:hAnsi="Book Antiqua" w:cs="Trebuchet MS"/>
          <w:sz w:val="22"/>
          <w:szCs w:val="22"/>
        </w:rPr>
        <w:t xml:space="preserve">a dare immediato avviso scritto 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ad Ater del comprensorio di Civitavecchia, via Don Milani n. 6, 00053 Civitavecchia (RM) PEC </w:t>
      </w:r>
      <w:hyperlink r:id="rId5" w:history="1">
        <w:r w:rsidR="00342F85" w:rsidRPr="00FA745D">
          <w:rPr>
            <w:rStyle w:val="Collegamentoipertestuale"/>
            <w:rFonts w:ascii="Book Antiqua" w:hAnsi="Book Antiqua" w:cs="Trebuchet MS"/>
            <w:color w:val="auto"/>
            <w:sz w:val="22"/>
            <w:szCs w:val="22"/>
          </w:rPr>
          <w:t>aterciv@legalmail.it</w:t>
        </w:r>
      </w:hyperlink>
      <w:r w:rsidRPr="00FA745D">
        <w:rPr>
          <w:rFonts w:ascii="Book Antiqua" w:hAnsi="Book Antiqua" w:cs="Trebuchet MS"/>
          <w:sz w:val="22"/>
          <w:szCs w:val="22"/>
        </w:rPr>
        <w:t>, con raccomandata A/R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 ovvero PEC</w:t>
      </w:r>
      <w:r w:rsidRPr="00FA745D">
        <w:rPr>
          <w:rFonts w:ascii="Book Antiqua" w:hAnsi="Book Antiqua" w:cs="Trebuchet MS"/>
          <w:sz w:val="22"/>
          <w:szCs w:val="22"/>
        </w:rPr>
        <w:t xml:space="preserve">, di ogni inadempienza del contraente/Assicurato Principale che possa comportare la non operatività della garanzia, anche con specifico riguardo al mancato pagamento del premio ai sensi dell’art. 1901 del c.c. </w:t>
      </w:r>
    </w:p>
    <w:p w14:paraId="624E21B1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In tale specifico caso, </w:t>
      </w:r>
      <w:r w:rsidR="00342F85" w:rsidRPr="00FA745D">
        <w:rPr>
          <w:rFonts w:ascii="Book Antiqua" w:hAnsi="Book Antiqua" w:cs="Trebuchet MS"/>
          <w:sz w:val="22"/>
          <w:szCs w:val="22"/>
        </w:rPr>
        <w:t>l’Ater del comprensorio di Civitavecchia</w:t>
      </w:r>
      <w:r w:rsidRPr="00FA745D">
        <w:rPr>
          <w:rFonts w:ascii="Book Antiqua" w:hAnsi="Book Antiqua" w:cs="Trebuchet MS"/>
          <w:sz w:val="22"/>
          <w:szCs w:val="22"/>
        </w:rPr>
        <w:t xml:space="preserve"> avrà la facoltà di provvedere direttamente al pagamento del premio, entro un periodo di 60 giorni dal mancato versamento del premio da parte del contraente/Assicurato Principale, periodo durante il quale la Società si impegna a mantenere operativa la polizza di assicurazione. </w:t>
      </w:r>
    </w:p>
    <w:p w14:paraId="05C47063" w14:textId="77777777" w:rsidR="005160BA" w:rsidRPr="00FA745D" w:rsidRDefault="005160BA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6A6F78A3" w14:textId="28DC102A" w:rsidR="007E34A1" w:rsidRPr="00FA745D" w:rsidRDefault="005160BA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  <w:r w:rsidRPr="00FA745D">
        <w:rPr>
          <w:rFonts w:ascii="Book Antiqua" w:hAnsi="Book Antiqua" w:cs="Times"/>
          <w:sz w:val="22"/>
          <w:szCs w:val="22"/>
          <w:u w:val="single"/>
        </w:rPr>
        <w:t>Art. 5</w:t>
      </w:r>
      <w:r w:rsidR="007E34A1" w:rsidRPr="00FA745D">
        <w:rPr>
          <w:rFonts w:ascii="Book Antiqua" w:hAnsi="Book Antiqua" w:cs="Times"/>
          <w:sz w:val="22"/>
          <w:szCs w:val="22"/>
          <w:u w:val="single"/>
        </w:rPr>
        <w:t xml:space="preserve"> – Pagamento dei sinistri </w:t>
      </w:r>
    </w:p>
    <w:p w14:paraId="1D64DCE6" w14:textId="77777777" w:rsidR="005160BA" w:rsidRPr="00FA745D" w:rsidRDefault="005160BA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5173F049" w14:textId="77777777" w:rsidR="007E34A1" w:rsidRPr="00FA745D" w:rsidRDefault="007E34A1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I sinistri, indennizzabili ai sensi della presente polizza, verranno pagati direttamente al terzo danneggiato senza applicazione delle eventuali franchigie o scoperti previsti in polizza, i quali rimangono comunque sempre a carico dell’Assicurato.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  <w:r w:rsidRPr="00FA745D">
        <w:rPr>
          <w:rFonts w:ascii="Book Antiqua" w:hAnsi="Book Antiqua" w:cs="Trebuchet MS"/>
          <w:sz w:val="22"/>
          <w:szCs w:val="22"/>
        </w:rPr>
        <w:t xml:space="preserve">In tal caso il terzo danneggiato ricevuto il pagamento rilascerà atto di completa liberatoria. </w:t>
      </w:r>
    </w:p>
    <w:p w14:paraId="417B1B87" w14:textId="77777777" w:rsidR="005160BA" w:rsidRPr="00FA745D" w:rsidRDefault="005160BA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67D61003" w14:textId="4EF35B98" w:rsidR="007E34A1" w:rsidRPr="00FA745D" w:rsidRDefault="005160BA" w:rsidP="003878DF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  <w:u w:val="single"/>
        </w:rPr>
      </w:pPr>
      <w:r w:rsidRPr="00FA745D">
        <w:rPr>
          <w:rFonts w:ascii="Book Antiqua" w:hAnsi="Book Antiqua" w:cs="Times"/>
          <w:sz w:val="22"/>
          <w:szCs w:val="22"/>
          <w:u w:val="single"/>
        </w:rPr>
        <w:t>Art. 6</w:t>
      </w:r>
      <w:r w:rsidR="007E34A1" w:rsidRPr="00FA745D">
        <w:rPr>
          <w:rFonts w:ascii="Book Antiqua" w:hAnsi="Book Antiqua" w:cs="Times"/>
          <w:sz w:val="22"/>
          <w:szCs w:val="22"/>
          <w:u w:val="single"/>
        </w:rPr>
        <w:t xml:space="preserve"> – Cessazione dell'Assicurazione/Scadenza naturale del contratto </w:t>
      </w:r>
    </w:p>
    <w:p w14:paraId="690DBAEC" w14:textId="77777777" w:rsidR="005160BA" w:rsidRPr="00FA745D" w:rsidRDefault="005160BA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</w:p>
    <w:p w14:paraId="1A3127B9" w14:textId="77777777" w:rsidR="00342F85" w:rsidRPr="00FA745D" w:rsidRDefault="007E34A1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La Società 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Assicuratrice </w:t>
      </w:r>
      <w:r w:rsidRPr="00FA745D">
        <w:rPr>
          <w:rFonts w:ascii="Book Antiqua" w:hAnsi="Book Antiqua" w:cs="Trebuchet MS"/>
          <w:sz w:val="22"/>
          <w:szCs w:val="22"/>
        </w:rPr>
        <w:t xml:space="preserve">si 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obbliga </w:t>
      </w:r>
      <w:r w:rsidRPr="00FA745D">
        <w:rPr>
          <w:rFonts w:ascii="Book Antiqua" w:hAnsi="Book Antiqua" w:cs="Trebuchet MS"/>
          <w:sz w:val="22"/>
          <w:szCs w:val="22"/>
        </w:rPr>
        <w:t>a dare avviso scritto a</w:t>
      </w:r>
      <w:r w:rsidR="00342F85" w:rsidRPr="00FA745D">
        <w:rPr>
          <w:rFonts w:ascii="Book Antiqua" w:hAnsi="Book Antiqua" w:cs="Trebuchet MS"/>
          <w:sz w:val="22"/>
          <w:szCs w:val="22"/>
        </w:rPr>
        <w:t>d Ater del comprensorio di Civitavecchia:</w:t>
      </w:r>
    </w:p>
    <w:p w14:paraId="4EC8CE5E" w14:textId="77777777" w:rsidR="005160BA" w:rsidRPr="00FA745D" w:rsidRDefault="005160BA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</w:p>
    <w:p w14:paraId="6ACD9582" w14:textId="77777777" w:rsidR="00342F85" w:rsidRPr="00FA745D" w:rsidRDefault="007E34A1" w:rsidP="003878DF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con un preavviso di almeno 60 giorni, dell'</w:t>
      </w:r>
      <w:r w:rsidR="00342F85" w:rsidRPr="00FA745D">
        <w:rPr>
          <w:rFonts w:ascii="Book Antiqua" w:hAnsi="Book Antiqua" w:cs="Trebuchet MS"/>
          <w:sz w:val="22"/>
          <w:szCs w:val="22"/>
        </w:rPr>
        <w:t xml:space="preserve">intenzione o della decisione di </w:t>
      </w:r>
      <w:r w:rsidRPr="00FA745D">
        <w:rPr>
          <w:rFonts w:ascii="Book Antiqua" w:hAnsi="Book Antiqua" w:cs="Trebuchet MS"/>
          <w:sz w:val="22"/>
          <w:szCs w:val="22"/>
        </w:rPr>
        <w:t xml:space="preserve">esercitare 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  <w:r w:rsidRPr="00FA745D">
        <w:rPr>
          <w:rFonts w:ascii="Book Antiqua" w:hAnsi="Book Antiqua" w:cs="Trebuchet MS"/>
          <w:sz w:val="22"/>
          <w:szCs w:val="22"/>
        </w:rPr>
        <w:t xml:space="preserve">il recesso dal Contratto Principale per qualunque motivo ed anche se conseguente 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  <w:r w:rsidRPr="00FA745D">
        <w:rPr>
          <w:rFonts w:ascii="Book Antiqua" w:hAnsi="Book Antiqua" w:cs="Trebuchet MS"/>
          <w:sz w:val="22"/>
          <w:szCs w:val="22"/>
        </w:rPr>
        <w:t>al mancato pagamento del premio;</w:t>
      </w:r>
    </w:p>
    <w:p w14:paraId="6BED89FF" w14:textId="77777777" w:rsidR="00301DF9" w:rsidRPr="00FA745D" w:rsidRDefault="007E34A1" w:rsidP="003878DF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con un preavviso di almeno 30 giorni, qualora avendo il Contraente avanzato richiesta di proroga o rinnovo del contratto, non intenda accordare tale proroga o 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  <w:r w:rsidR="00301DF9" w:rsidRPr="00FA745D">
        <w:rPr>
          <w:rFonts w:ascii="Book Antiqua" w:hAnsi="Book Antiqua" w:cs="Trebuchet MS"/>
          <w:sz w:val="22"/>
          <w:szCs w:val="22"/>
        </w:rPr>
        <w:t>rinnovo</w:t>
      </w:r>
      <w:r w:rsidRPr="00FA745D">
        <w:rPr>
          <w:rFonts w:ascii="Book Antiqua" w:hAnsi="Book Antiqua" w:cs="Trebuchet MS"/>
          <w:sz w:val="22"/>
          <w:szCs w:val="22"/>
        </w:rPr>
        <w:t>;</w:t>
      </w:r>
    </w:p>
    <w:p w14:paraId="12D3D986" w14:textId="77777777" w:rsidR="00301DF9" w:rsidRPr="00FA745D" w:rsidRDefault="007E34A1" w:rsidP="003878DF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con un preavviso di almeno 30 giorni in caso di disdetta della polizza;</w:t>
      </w:r>
    </w:p>
    <w:p w14:paraId="644CB415" w14:textId="77777777" w:rsidR="00301DF9" w:rsidRPr="00FA745D" w:rsidRDefault="007E34A1" w:rsidP="003878DF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immediatamente qualora venga a conoscenza di atti o situazioni, inclusa ogni inadempienza del Contraente, che possano invalidare in tutto o in parte l'Assicurazione.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08A1D5CD" w14:textId="77777777" w:rsidR="005160BA" w:rsidRPr="00FA745D" w:rsidRDefault="005160BA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Book Antiqua" w:hAnsi="Book Antiqua" w:cs="Trebuchet MS"/>
          <w:sz w:val="22"/>
          <w:szCs w:val="22"/>
        </w:rPr>
      </w:pPr>
    </w:p>
    <w:p w14:paraId="4393D14B" w14:textId="2FC1401C" w:rsidR="005160BA" w:rsidRPr="00FA745D" w:rsidRDefault="005160BA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Book Antiqua" w:hAnsi="Book Antiqua" w:cs="Trebuchet M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>In fede.</w:t>
      </w:r>
    </w:p>
    <w:p w14:paraId="18D11073" w14:textId="77777777" w:rsidR="005160BA" w:rsidRPr="00FA745D" w:rsidRDefault="005160BA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Book Antiqua" w:hAnsi="Book Antiqua" w:cs="Trebuchet MS"/>
          <w:sz w:val="22"/>
          <w:szCs w:val="22"/>
        </w:rPr>
      </w:pPr>
    </w:p>
    <w:p w14:paraId="2770DC54" w14:textId="77777777" w:rsidR="005160BA" w:rsidRPr="00FA745D" w:rsidRDefault="005160BA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Book Antiqua" w:hAnsi="Book Antiqua" w:cs="Trebuchet MS"/>
          <w:sz w:val="22"/>
          <w:szCs w:val="22"/>
        </w:rPr>
      </w:pPr>
    </w:p>
    <w:p w14:paraId="6DA571A0" w14:textId="77777777" w:rsidR="007E34A1" w:rsidRPr="00FA745D" w:rsidRDefault="007E34A1" w:rsidP="003878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Book Antiqua" w:hAnsi="Book Antiqua" w:cs="Times"/>
          <w:sz w:val="22"/>
          <w:szCs w:val="22"/>
        </w:rPr>
      </w:pPr>
      <w:r w:rsidRPr="00FA745D">
        <w:rPr>
          <w:rFonts w:ascii="Book Antiqua" w:hAnsi="Book Antiqua" w:cs="Trebuchet MS"/>
          <w:sz w:val="22"/>
          <w:szCs w:val="22"/>
        </w:rPr>
        <w:t xml:space="preserve">IL CONTRAENTE </w:t>
      </w:r>
      <w:r w:rsidR="00301DF9" w:rsidRPr="00FA745D">
        <w:rPr>
          <w:rFonts w:ascii="Book Antiqua" w:hAnsi="Book Antiqua" w:cs="Trebuchet MS"/>
          <w:sz w:val="22"/>
          <w:szCs w:val="22"/>
        </w:rPr>
        <w:tab/>
      </w:r>
      <w:r w:rsidR="00301DF9" w:rsidRPr="00FA745D">
        <w:rPr>
          <w:rFonts w:ascii="Book Antiqua" w:hAnsi="Book Antiqua" w:cs="Trebuchet MS"/>
          <w:sz w:val="22"/>
          <w:szCs w:val="22"/>
        </w:rPr>
        <w:tab/>
      </w:r>
      <w:r w:rsidR="00301DF9" w:rsidRPr="00FA745D">
        <w:rPr>
          <w:rFonts w:ascii="Book Antiqua" w:hAnsi="Book Antiqua" w:cs="Trebuchet MS"/>
          <w:sz w:val="22"/>
          <w:szCs w:val="22"/>
        </w:rPr>
        <w:tab/>
      </w:r>
      <w:r w:rsidR="00301DF9" w:rsidRPr="00FA745D">
        <w:rPr>
          <w:rFonts w:ascii="Book Antiqua" w:hAnsi="Book Antiqua" w:cs="Trebuchet MS"/>
          <w:sz w:val="22"/>
          <w:szCs w:val="22"/>
        </w:rPr>
        <w:tab/>
      </w:r>
      <w:r w:rsidRPr="00FA745D">
        <w:rPr>
          <w:rFonts w:ascii="Book Antiqua" w:hAnsi="Book Antiqua" w:cs="Trebuchet MS"/>
          <w:sz w:val="22"/>
          <w:szCs w:val="22"/>
        </w:rPr>
        <w:t xml:space="preserve">LA SOCIETÀ </w:t>
      </w:r>
      <w:r w:rsidR="00301DF9" w:rsidRPr="00FA745D">
        <w:rPr>
          <w:rFonts w:ascii="Book Antiqua" w:hAnsi="Book Antiqua" w:cs="Trebuchet MS"/>
          <w:sz w:val="22"/>
          <w:szCs w:val="22"/>
        </w:rPr>
        <w:t>ASSICURATRICE</w:t>
      </w:r>
      <w:r w:rsidRPr="00FA745D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7F050BD2" w14:textId="77777777" w:rsidR="007F0B5E" w:rsidRPr="00FA745D" w:rsidRDefault="00FA745D" w:rsidP="003878DF">
      <w:pPr>
        <w:jc w:val="both"/>
        <w:rPr>
          <w:rFonts w:ascii="Book Antiqua" w:hAnsi="Book Antiqua"/>
          <w:sz w:val="22"/>
          <w:szCs w:val="22"/>
        </w:rPr>
      </w:pPr>
    </w:p>
    <w:sectPr w:rsidR="007F0B5E" w:rsidRPr="00FA745D" w:rsidSect="006E03C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18E0C4E"/>
    <w:lvl w:ilvl="0" w:tplc="812CEC8E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4A1"/>
    <w:rsid w:val="0009250B"/>
    <w:rsid w:val="00122A6E"/>
    <w:rsid w:val="00301DF9"/>
    <w:rsid w:val="00324211"/>
    <w:rsid w:val="00342F85"/>
    <w:rsid w:val="003878DF"/>
    <w:rsid w:val="005160BA"/>
    <w:rsid w:val="00532C14"/>
    <w:rsid w:val="00557D32"/>
    <w:rsid w:val="00596B41"/>
    <w:rsid w:val="005A7043"/>
    <w:rsid w:val="005C23CC"/>
    <w:rsid w:val="005C4CD3"/>
    <w:rsid w:val="006944F2"/>
    <w:rsid w:val="007E34A1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122660"/>
  <w14:defaultImageDpi w14:val="32767"/>
  <w15:docId w15:val="{8A5A46F4-1C5B-3741-821D-8E6C942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F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rciv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4</cp:revision>
  <dcterms:created xsi:type="dcterms:W3CDTF">2019-06-11T09:11:00Z</dcterms:created>
  <dcterms:modified xsi:type="dcterms:W3CDTF">2021-03-18T15:55:00Z</dcterms:modified>
</cp:coreProperties>
</file>